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385BE" w14:textId="1173E3C6" w:rsidR="00AC3E64" w:rsidRPr="00CE0424" w:rsidRDefault="00AC3E64" w:rsidP="00AC3E64">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#8</w:t>
      </w:r>
      <w:r>
        <w:rPr>
          <w:lang w:val="en-US"/>
        </w:rPr>
        <w:t>9</w:t>
      </w:r>
      <w:r w:rsidRPr="00CE0424">
        <w:tab/>
      </w:r>
      <w:r w:rsidRPr="00CE0424">
        <w:rPr>
          <w:sz w:val="32"/>
          <w:szCs w:val="32"/>
        </w:rPr>
        <w:t>R</w:t>
      </w:r>
      <w:r>
        <w:rPr>
          <w:sz w:val="32"/>
          <w:szCs w:val="32"/>
        </w:rPr>
        <w:t>1</w:t>
      </w:r>
      <w:r w:rsidRPr="00CE0424">
        <w:rPr>
          <w:sz w:val="32"/>
          <w:szCs w:val="32"/>
        </w:rPr>
        <w:t>-</w:t>
      </w:r>
      <w:r w:rsidRPr="00E121CB">
        <w:rPr>
          <w:sz w:val="32"/>
          <w:szCs w:val="32"/>
        </w:rPr>
        <w:t>170</w:t>
      </w:r>
      <w:r w:rsidR="00E121CB" w:rsidRPr="00E121CB">
        <w:rPr>
          <w:sz w:val="32"/>
          <w:szCs w:val="32"/>
        </w:rPr>
        <w:t>8846</w:t>
      </w:r>
    </w:p>
    <w:p w14:paraId="18010899" w14:textId="26441CBA" w:rsidR="00625B29" w:rsidRDefault="00AC3E64" w:rsidP="00625B29">
      <w:pPr>
        <w:pStyle w:val="3GPPHeader"/>
      </w:pPr>
      <w:r>
        <w:t>Hangzhou, P.R. China,</w:t>
      </w:r>
      <w:r w:rsidRPr="000A1D33">
        <w:t xml:space="preserve"> </w:t>
      </w:r>
      <w:r>
        <w:t>15</w:t>
      </w:r>
      <w:r w:rsidRPr="008E3A50">
        <w:rPr>
          <w:vertAlign w:val="superscript"/>
        </w:rPr>
        <w:t>th</w:t>
      </w:r>
      <w:r>
        <w:t xml:space="preserve"> –</w:t>
      </w:r>
      <w:r w:rsidRPr="000A1D33">
        <w:t xml:space="preserve"> </w:t>
      </w:r>
      <w:r>
        <w:t>19</w:t>
      </w:r>
      <w:r w:rsidRPr="008E3A50">
        <w:rPr>
          <w:vertAlign w:val="superscript"/>
        </w:rPr>
        <w:t>th</w:t>
      </w:r>
      <w:r>
        <w:t xml:space="preserve"> May</w:t>
      </w:r>
      <w:r w:rsidRPr="000A1D33">
        <w:t xml:space="preserve"> 2017</w:t>
      </w:r>
      <w:bookmarkEnd w:id="0"/>
      <w:bookmarkEnd w:id="1"/>
      <w:bookmarkEnd w:id="2"/>
      <w:bookmarkEnd w:id="3"/>
      <w:bookmarkEnd w:id="4"/>
    </w:p>
    <w:p w14:paraId="1E0EC4D1" w14:textId="77777777" w:rsidR="00625B29" w:rsidRPr="00CE0424" w:rsidRDefault="00625B29" w:rsidP="00625B29">
      <w:pPr>
        <w:pStyle w:val="3GPPHeader"/>
      </w:pPr>
    </w:p>
    <w:p w14:paraId="7AB39558" w14:textId="599AF0D7" w:rsidR="00625B29" w:rsidRPr="00C773D8" w:rsidRDefault="00625B29" w:rsidP="00625B29">
      <w:pPr>
        <w:pStyle w:val="3GPPHeader"/>
        <w:rPr>
          <w:sz w:val="22"/>
          <w:szCs w:val="22"/>
          <w:lang w:val="en-US"/>
        </w:rPr>
      </w:pPr>
      <w:r w:rsidRPr="00C773D8">
        <w:rPr>
          <w:sz w:val="22"/>
          <w:szCs w:val="22"/>
          <w:lang w:val="en-US"/>
        </w:rPr>
        <w:t>Agenda Item:</w:t>
      </w:r>
      <w:r w:rsidRPr="00C773D8">
        <w:rPr>
          <w:sz w:val="22"/>
          <w:szCs w:val="22"/>
          <w:lang w:val="en-US"/>
        </w:rPr>
        <w:tab/>
      </w:r>
      <w:r w:rsidR="00185C3C">
        <w:rPr>
          <w:sz w:val="22"/>
          <w:szCs w:val="22"/>
          <w:lang w:val="en-US"/>
        </w:rPr>
        <w:t>6.2.1.2.3.5</w:t>
      </w:r>
    </w:p>
    <w:p w14:paraId="567540E9" w14:textId="77777777" w:rsidR="00625B29" w:rsidRPr="00CE0424" w:rsidRDefault="00625B29" w:rsidP="00625B29">
      <w:pPr>
        <w:pStyle w:val="3GPPHeader"/>
        <w:rPr>
          <w:sz w:val="22"/>
          <w:szCs w:val="22"/>
        </w:rPr>
      </w:pPr>
      <w:r>
        <w:rPr>
          <w:sz w:val="22"/>
          <w:szCs w:val="22"/>
        </w:rPr>
        <w:t>Source:</w:t>
      </w:r>
      <w:r w:rsidRPr="00CE0424">
        <w:rPr>
          <w:sz w:val="22"/>
          <w:szCs w:val="22"/>
        </w:rPr>
        <w:tab/>
        <w:t>Ericsson</w:t>
      </w:r>
    </w:p>
    <w:p w14:paraId="6B4812DE" w14:textId="15C84652" w:rsidR="00625B29" w:rsidRPr="00CE0424" w:rsidRDefault="00625B29" w:rsidP="00625B29">
      <w:pPr>
        <w:pStyle w:val="3GPPHeader"/>
        <w:ind w:left="1701" w:hanging="1701"/>
        <w:rPr>
          <w:sz w:val="22"/>
          <w:szCs w:val="22"/>
        </w:rPr>
      </w:pPr>
      <w:r>
        <w:rPr>
          <w:sz w:val="22"/>
          <w:szCs w:val="22"/>
        </w:rPr>
        <w:t>Title:</w:t>
      </w:r>
      <w:r>
        <w:rPr>
          <w:sz w:val="22"/>
          <w:szCs w:val="22"/>
        </w:rPr>
        <w:tab/>
      </w:r>
      <w:r w:rsidR="00185C3C" w:rsidRPr="00C773D8">
        <w:rPr>
          <w:rFonts w:eastAsia="MS Mincho"/>
          <w:sz w:val="22"/>
          <w:lang w:eastAsia="ja-JP"/>
        </w:rPr>
        <w:t>sPUCCH power control</w:t>
      </w:r>
    </w:p>
    <w:p w14:paraId="4708C1E3" w14:textId="275D821B" w:rsidR="00625B29" w:rsidRPr="00CE0424" w:rsidRDefault="00625B29" w:rsidP="00625B29">
      <w:pPr>
        <w:pStyle w:val="3GPPHeader"/>
        <w:rPr>
          <w:sz w:val="22"/>
          <w:szCs w:val="22"/>
        </w:rPr>
      </w:pPr>
      <w:r w:rsidRPr="00CE0424">
        <w:rPr>
          <w:sz w:val="22"/>
          <w:szCs w:val="22"/>
        </w:rPr>
        <w:t>Document for:</w:t>
      </w:r>
      <w:r w:rsidRPr="00CE0424">
        <w:rPr>
          <w:sz w:val="22"/>
          <w:szCs w:val="22"/>
        </w:rPr>
        <w:tab/>
      </w:r>
      <w:r w:rsidR="00185C3C" w:rsidRPr="005E1A31">
        <w:rPr>
          <w:sz w:val="22"/>
          <w:szCs w:val="22"/>
        </w:rPr>
        <w:t>Discussion, Decision</w:t>
      </w:r>
      <w:bookmarkStart w:id="5" w:name="_GoBack"/>
      <w:bookmarkEnd w:id="5"/>
    </w:p>
    <w:p w14:paraId="36030964" w14:textId="77777777" w:rsidR="00625B29" w:rsidRPr="00CE0424" w:rsidRDefault="00625B29" w:rsidP="00625B29"/>
    <w:p w14:paraId="449E0946" w14:textId="77777777" w:rsidR="009E52A2" w:rsidRPr="00CE0424" w:rsidRDefault="009E52A2" w:rsidP="009E52A2">
      <w:pPr>
        <w:pStyle w:val="Heading1"/>
      </w:pPr>
      <w:r w:rsidRPr="00CE0424">
        <w:t>Introduction</w:t>
      </w:r>
    </w:p>
    <w:p w14:paraId="7DD6894F" w14:textId="4CA81479" w:rsidR="009E52A2" w:rsidRPr="004F230D" w:rsidRDefault="009E52A2" w:rsidP="009E52A2">
      <w:pPr>
        <w:pStyle w:val="BodyText"/>
        <w:rPr>
          <w:i/>
        </w:rPr>
      </w:pPr>
      <w:r>
        <w:rPr>
          <w:lang w:val="en-US"/>
        </w:rPr>
        <w:t xml:space="preserve">On the work on shortened TTI and processing time </w:t>
      </w:r>
      <w:r>
        <w:rPr>
          <w:lang w:val="en-US"/>
        </w:rPr>
        <w:fldChar w:fldCharType="begin"/>
      </w:r>
      <w:r>
        <w:rPr>
          <w:lang w:val="en-US"/>
        </w:rPr>
        <w:instrText xml:space="preserve"> REF _Ref453835673 \r \h </w:instrText>
      </w:r>
      <w:r>
        <w:rPr>
          <w:lang w:val="en-US"/>
        </w:rPr>
      </w:r>
      <w:r>
        <w:rPr>
          <w:lang w:val="en-US"/>
        </w:rPr>
        <w:fldChar w:fldCharType="separate"/>
      </w:r>
      <w:r w:rsidR="00B67EEE">
        <w:rPr>
          <w:lang w:val="en-US"/>
        </w:rPr>
        <w:t>[1]</w:t>
      </w:r>
      <w:r>
        <w:rPr>
          <w:lang w:val="en-US"/>
        </w:rPr>
        <w:fldChar w:fldCharType="end"/>
      </w:r>
      <w:r>
        <w:rPr>
          <w:lang w:val="en-US"/>
        </w:rPr>
        <w:t xml:space="preserve"> the UL control channel need</w:t>
      </w:r>
      <w:r w:rsidR="00C773D8">
        <w:rPr>
          <w:lang w:val="en-US"/>
        </w:rPr>
        <w:t>s</w:t>
      </w:r>
      <w:r>
        <w:rPr>
          <w:lang w:val="en-US"/>
        </w:rPr>
        <w:t xml:space="preserve"> to be redesigned to operate on a shorter transmission duration than the 1 ms operation used today. A shorter transmission duration means a loss in coverage. To compensate for this loss, some modifications are expected to the UL control channel power control procedures.</w:t>
      </w:r>
    </w:p>
    <w:p w14:paraId="2A5E9576" w14:textId="77777777" w:rsidR="009E52A2" w:rsidRDefault="009E52A2" w:rsidP="009E52A2">
      <w:pPr>
        <w:pStyle w:val="BodyText"/>
        <w:rPr>
          <w:lang w:val="en-US"/>
        </w:rPr>
      </w:pPr>
      <w:r>
        <w:rPr>
          <w:lang w:val="en-US"/>
        </w:rPr>
        <w:t>In this contribution, we outline the sPUCCH power control procedures, based on the current PUCCH power control design.</w:t>
      </w:r>
    </w:p>
    <w:p w14:paraId="099889CA" w14:textId="77777777" w:rsidR="009E52A2" w:rsidRDefault="009E52A2" w:rsidP="009E52A2">
      <w:pPr>
        <w:pStyle w:val="Heading1"/>
      </w:pPr>
      <w:bookmarkStart w:id="6" w:name="_Ref178064866"/>
      <w:r w:rsidRPr="00CE0424">
        <w:t>Discussion</w:t>
      </w:r>
      <w:bookmarkEnd w:id="6"/>
    </w:p>
    <w:p w14:paraId="3BEACD85" w14:textId="77777777" w:rsidR="009E52A2" w:rsidRPr="00D40EEE" w:rsidRDefault="009E52A2" w:rsidP="009E52A2">
      <w:pPr>
        <w:pStyle w:val="Heading2"/>
      </w:pPr>
      <w:r>
        <w:t>PUCCH power control</w:t>
      </w:r>
    </w:p>
    <w:p w14:paraId="39DB3791" w14:textId="48AA3A29" w:rsidR="009E52A2" w:rsidRDefault="009E52A2" w:rsidP="009E52A2">
      <w:pPr>
        <w:rPr>
          <w:lang w:val="en-US"/>
        </w:rPr>
      </w:pPr>
      <w:r>
        <w:rPr>
          <w:lang w:val="en-US"/>
        </w:rPr>
        <w:t xml:space="preserve">Power control for PUCCH is defined in </w:t>
      </w:r>
      <w:r w:rsidR="00C773D8">
        <w:rPr>
          <w:lang w:val="en-US"/>
        </w:rPr>
        <w:t xml:space="preserve">36.213 </w:t>
      </w:r>
      <w:r>
        <w:rPr>
          <w:lang w:val="en-US"/>
        </w:rPr>
        <w:t xml:space="preserve">as, for subframe </w:t>
      </w:r>
      <w:r w:rsidRPr="000032C5">
        <w:rPr>
          <w:i/>
          <w:lang w:val="en-US"/>
        </w:rPr>
        <w:t>i</w:t>
      </w:r>
      <w:r>
        <w:rPr>
          <w:lang w:val="en-US"/>
        </w:rPr>
        <w:t xml:space="preserve"> and serving cell </w:t>
      </w:r>
      <w:r w:rsidRPr="000032C5">
        <w:rPr>
          <w:i/>
          <w:lang w:val="en-US"/>
        </w:rPr>
        <w:t>c</w:t>
      </w:r>
      <w:r>
        <w:rPr>
          <w:lang w:val="en-US"/>
        </w:rPr>
        <w:t>,</w:t>
      </w:r>
    </w:p>
    <w:p w14:paraId="29EF7DC2" w14:textId="77777777" w:rsidR="009E52A2" w:rsidRDefault="009E52A2" w:rsidP="009E52A2">
      <w:pPr>
        <w:jc w:val="center"/>
      </w:pPr>
      <w:r w:rsidRPr="008227A5">
        <w:rPr>
          <w:position w:val="-48"/>
        </w:rPr>
        <w:object w:dxaOrig="9620" w:dyaOrig="1080" w14:anchorId="29121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7pt;height:52.3pt" o:ole="">
            <v:imagedata r:id="rId14" o:title=""/>
          </v:shape>
          <o:OLEObject Type="Embed" ProgID="Equation.3" ShapeID="_x0000_i1025" DrawAspect="Content" ObjectID="_1555496159" r:id="rId15"/>
        </w:object>
      </w:r>
    </w:p>
    <w:p w14:paraId="63B84B46" w14:textId="77777777" w:rsidR="009E52A2" w:rsidRDefault="009E52A2" w:rsidP="009E52A2">
      <w:r>
        <w:t>for PUCCH format 1/1a/1b/2/2a/2b/3 and</w:t>
      </w:r>
    </w:p>
    <w:p w14:paraId="302CA76E" w14:textId="77777777" w:rsidR="009E52A2" w:rsidRDefault="009E52A2" w:rsidP="009E52A2">
      <w:pPr>
        <w:jc w:val="center"/>
      </w:pPr>
      <w:r w:rsidRPr="0070535B">
        <w:rPr>
          <w:position w:val="-48"/>
        </w:rPr>
        <w:object w:dxaOrig="10100" w:dyaOrig="1080" w14:anchorId="35F3E17E">
          <v:shape id="_x0000_i1026" type="#_x0000_t75" style="width:472.3pt;height:49.7pt" o:ole="">
            <v:imagedata r:id="rId16" o:title=""/>
          </v:shape>
          <o:OLEObject Type="Embed" ProgID="Equation.3" ShapeID="_x0000_i1026" DrawAspect="Content" ObjectID="_1555496160" r:id="rId17"/>
        </w:object>
      </w:r>
    </w:p>
    <w:p w14:paraId="3C1FE920" w14:textId="77777777" w:rsidR="009E52A2" w:rsidRDefault="009E52A2" w:rsidP="009E52A2">
      <w:pPr>
        <w:jc w:val="left"/>
        <w:rPr>
          <w:lang w:val="en-US"/>
        </w:rPr>
      </w:pPr>
      <w:r>
        <w:rPr>
          <w:lang w:val="en-US"/>
        </w:rPr>
        <w:t>for PUCCH format 4/5,</w:t>
      </w:r>
    </w:p>
    <w:p w14:paraId="2F3F3303" w14:textId="77777777" w:rsidR="009E52A2" w:rsidRDefault="009E52A2" w:rsidP="009E52A2">
      <w:pPr>
        <w:jc w:val="left"/>
        <w:rPr>
          <w:lang w:val="en-US"/>
        </w:rPr>
      </w:pPr>
      <w:r>
        <w:rPr>
          <w:lang w:val="en-US"/>
        </w:rPr>
        <w:t>where</w:t>
      </w:r>
    </w:p>
    <w:p w14:paraId="2694D162" w14:textId="77777777" w:rsidR="009E52A2" w:rsidRPr="004B398E" w:rsidRDefault="009E52A2" w:rsidP="009E52A2">
      <w:pPr>
        <w:numPr>
          <w:ilvl w:val="0"/>
          <w:numId w:val="23"/>
        </w:numPr>
        <w:jc w:val="left"/>
        <w:rPr>
          <w:lang w:val="en-US"/>
        </w:rPr>
      </w:pPr>
      <w:r w:rsidRPr="00B44716">
        <w:rPr>
          <w:position w:val="-14"/>
        </w:rPr>
        <w:object w:dxaOrig="980" w:dyaOrig="380" w14:anchorId="681E5C96">
          <v:shape id="_x0000_i1027" type="#_x0000_t75" style="width:49.7pt;height:18.85pt" o:ole="">
            <v:imagedata r:id="rId18" o:title=""/>
          </v:shape>
          <o:OLEObject Type="Embed" ProgID="Equation.3" ShapeID="_x0000_i1027" DrawAspect="Content" ObjectID="_1555496161" r:id="rId19"/>
        </w:object>
      </w:r>
      <w:r>
        <w:t xml:space="preserve"> is the maximum transmit power.</w:t>
      </w:r>
    </w:p>
    <w:p w14:paraId="36316788" w14:textId="77777777" w:rsidR="009E52A2" w:rsidRPr="00DC3B3C" w:rsidRDefault="009E52A2" w:rsidP="009E52A2">
      <w:pPr>
        <w:numPr>
          <w:ilvl w:val="0"/>
          <w:numId w:val="23"/>
        </w:numPr>
        <w:jc w:val="left"/>
        <w:rPr>
          <w:lang w:val="en-US"/>
        </w:rPr>
      </w:pPr>
      <w:r w:rsidRPr="00A4015E">
        <w:rPr>
          <w:position w:val="-14"/>
        </w:rPr>
        <w:object w:dxaOrig="800" w:dyaOrig="380" w14:anchorId="6FD2E113">
          <v:shape id="_x0000_i1028" type="#_x0000_t75" style="width:40.3pt;height:18.85pt" o:ole="">
            <v:imagedata r:id="rId20" o:title=""/>
          </v:shape>
          <o:OLEObject Type="Embed" ProgID="Equation.3" ShapeID="_x0000_i1028" DrawAspect="Content" ObjectID="_1555496162" r:id="rId21"/>
        </w:object>
      </w:r>
      <w:r>
        <w:t xml:space="preserve"> is the target received power, constituted by the sum of a cell specific and UE specific value.</w:t>
      </w:r>
    </w:p>
    <w:p w14:paraId="205D9876" w14:textId="77777777" w:rsidR="009E52A2" w:rsidRPr="0065675D" w:rsidRDefault="009E52A2" w:rsidP="009E52A2">
      <w:pPr>
        <w:numPr>
          <w:ilvl w:val="0"/>
          <w:numId w:val="23"/>
        </w:numPr>
        <w:jc w:val="left"/>
        <w:rPr>
          <w:lang w:val="en-US"/>
        </w:rPr>
      </w:pPr>
      <w:r w:rsidRPr="0065675D">
        <w:rPr>
          <w:position w:val="-12"/>
        </w:rPr>
        <w:object w:dxaOrig="440" w:dyaOrig="360" w14:anchorId="0811760A">
          <v:shape id="_x0000_i1029" type="#_x0000_t75" style="width:22.3pt;height:18pt" o:ole="">
            <v:imagedata r:id="rId22" o:title=""/>
          </v:shape>
          <o:OLEObject Type="Embed" ProgID="Equation.3" ShapeID="_x0000_i1029" DrawAspect="Content" ObjectID="_1555496163" r:id="rId23"/>
        </w:object>
      </w:r>
      <w:r>
        <w:t xml:space="preserve"> is the downlink path loss estimate.</w:t>
      </w:r>
    </w:p>
    <w:p w14:paraId="41AEA85B" w14:textId="77777777" w:rsidR="009E52A2" w:rsidRPr="002640A3" w:rsidRDefault="009E52A2" w:rsidP="009E52A2">
      <w:pPr>
        <w:numPr>
          <w:ilvl w:val="0"/>
          <w:numId w:val="23"/>
        </w:numPr>
        <w:jc w:val="left"/>
        <w:rPr>
          <w:lang w:val="en-US"/>
        </w:rPr>
      </w:pPr>
      <w:r w:rsidRPr="00E9040D">
        <w:rPr>
          <w:position w:val="-14"/>
        </w:rPr>
        <w:object w:dxaOrig="1780" w:dyaOrig="340" w14:anchorId="20EA12E9">
          <v:shape id="_x0000_i1030" type="#_x0000_t75" style="width:88.3pt;height:16.3pt" o:ole="">
            <v:imagedata r:id="rId24" o:title=""/>
          </v:shape>
          <o:OLEObject Type="Embed" ProgID="Equation.3" ShapeID="_x0000_i1030" DrawAspect="Content" ObjectID="_1555496164" r:id="rId25"/>
        </w:object>
      </w:r>
      <w:r>
        <w:t xml:space="preserve"> is a PUCCH format dependent value that reflects cases with larger payload.</w:t>
      </w:r>
    </w:p>
    <w:p w14:paraId="647D7B74" w14:textId="77777777" w:rsidR="009E52A2" w:rsidRPr="00D04EEA" w:rsidRDefault="009E52A2" w:rsidP="009E52A2">
      <w:pPr>
        <w:numPr>
          <w:ilvl w:val="0"/>
          <w:numId w:val="23"/>
        </w:numPr>
        <w:jc w:val="left"/>
        <w:rPr>
          <w:lang w:val="en-US"/>
        </w:rPr>
      </w:pPr>
      <w:r w:rsidRPr="00A24D34">
        <w:rPr>
          <w:position w:val="-14"/>
        </w:rPr>
        <w:object w:dxaOrig="1120" w:dyaOrig="380" w14:anchorId="4EE42DBD">
          <v:shape id="_x0000_i1031" type="#_x0000_t75" style="width:55.7pt;height:18.85pt" o:ole="">
            <v:imagedata r:id="rId26" o:title=""/>
          </v:shape>
          <o:OLEObject Type="Embed" ProgID="Equation.3" ShapeID="_x0000_i1031" DrawAspect="Content" ObjectID="_1555496165" r:id="rId27"/>
        </w:object>
      </w:r>
      <w:r>
        <w:t xml:space="preserve"> is the number of resource blocks for PUCCH format 4, equals 1 for all other formats.</w:t>
      </w:r>
    </w:p>
    <w:p w14:paraId="3CF60D86" w14:textId="77777777" w:rsidR="009E52A2" w:rsidRPr="00D04EEA" w:rsidRDefault="009E52A2" w:rsidP="009E52A2">
      <w:pPr>
        <w:numPr>
          <w:ilvl w:val="0"/>
          <w:numId w:val="23"/>
        </w:numPr>
        <w:jc w:val="left"/>
        <w:rPr>
          <w:lang w:val="en-US"/>
        </w:rPr>
      </w:pPr>
      <w:r w:rsidRPr="00E9040D">
        <w:rPr>
          <w:position w:val="-14"/>
        </w:rPr>
        <w:object w:dxaOrig="1140" w:dyaOrig="340" w14:anchorId="22BB953C">
          <v:shape id="_x0000_i1032" type="#_x0000_t75" style="width:57.45pt;height:16.3pt" o:ole="">
            <v:imagedata r:id="rId28" o:title=""/>
          </v:shape>
          <o:OLEObject Type="Embed" ProgID="Equation.3" ShapeID="_x0000_i1032" DrawAspect="Content" ObjectID="_1555496166" r:id="rId29"/>
        </w:object>
      </w:r>
      <w:r>
        <w:t xml:space="preserve"> is a relation in dB between PUCCH format </w:t>
      </w:r>
      <w:r w:rsidRPr="00D04EEA">
        <w:rPr>
          <w:i/>
        </w:rPr>
        <w:t>F</w:t>
      </w:r>
      <w:r>
        <w:t xml:space="preserve"> and PUCCH format 1a.</w:t>
      </w:r>
    </w:p>
    <w:p w14:paraId="4671953C" w14:textId="4D36254C" w:rsidR="009E52A2" w:rsidRPr="00FE274E" w:rsidRDefault="009E52A2" w:rsidP="009E52A2">
      <w:pPr>
        <w:numPr>
          <w:ilvl w:val="0"/>
          <w:numId w:val="23"/>
        </w:numPr>
        <w:rPr>
          <w:lang w:val="en-US"/>
        </w:rPr>
      </w:pPr>
      <w:r w:rsidRPr="0065675D">
        <w:rPr>
          <w:position w:val="-14"/>
        </w:rPr>
        <w:object w:dxaOrig="800" w:dyaOrig="380" w14:anchorId="1158F604">
          <v:shape id="_x0000_i1033" type="#_x0000_t75" style="width:40.3pt;height:18.85pt" o:ole="">
            <v:imagedata r:id="rId30" o:title=""/>
          </v:shape>
          <o:OLEObject Type="Embed" ProgID="Equation.3" ShapeID="_x0000_i1033" DrawAspect="Content" ObjectID="_1555496167" r:id="rId31"/>
        </w:object>
      </w:r>
      <w:r>
        <w:t xml:space="preserve"> is an adjustment factor depending on number of coded bits that is exactly specified in </w:t>
      </w:r>
      <w:r>
        <w:fldChar w:fldCharType="begin"/>
      </w:r>
      <w:r>
        <w:instrText xml:space="preserve"> REF _Ref462391516 \r \h </w:instrText>
      </w:r>
      <w:r>
        <w:fldChar w:fldCharType="separate"/>
      </w:r>
      <w:r w:rsidR="00B67EEE">
        <w:t>[3]</w:t>
      </w:r>
      <w:r>
        <w:fldChar w:fldCharType="end"/>
      </w:r>
      <w:r>
        <w:t>.</w:t>
      </w:r>
      <w:r w:rsidRPr="00FE274E" w:rsidDel="00FE4B4A">
        <w:rPr>
          <w:lang w:val="en-US"/>
        </w:rPr>
        <w:t xml:space="preserve"> </w:t>
      </w:r>
    </w:p>
    <w:p w14:paraId="0E770A8C" w14:textId="77777777" w:rsidR="009E52A2" w:rsidRPr="00FE274E" w:rsidRDefault="009E52A2" w:rsidP="009E52A2">
      <w:pPr>
        <w:numPr>
          <w:ilvl w:val="0"/>
          <w:numId w:val="23"/>
        </w:numPr>
        <w:rPr>
          <w:lang w:val="en-US"/>
        </w:rPr>
      </w:pPr>
      <w:r w:rsidRPr="00E9040D">
        <w:rPr>
          <w:position w:val="-10"/>
        </w:rPr>
        <w:object w:dxaOrig="859" w:dyaOrig="300" w14:anchorId="1CE2BB6A">
          <v:shape id="_x0000_i1034" type="#_x0000_t75" style="width:42.85pt;height:15.45pt" o:ole="">
            <v:imagedata r:id="rId32" o:title=""/>
          </v:shape>
          <o:OLEObject Type="Embed" ProgID="Equation.3" ShapeID="_x0000_i1034" DrawAspect="Content" ObjectID="_1555496168" r:id="rId33"/>
        </w:object>
      </w:r>
      <w:r>
        <w:t xml:space="preserve"> depends on the number of antenna ports configured for PUCCH.</w:t>
      </w:r>
    </w:p>
    <w:p w14:paraId="07DC57FB" w14:textId="77777777" w:rsidR="009E52A2" w:rsidRPr="00B85603" w:rsidRDefault="009E52A2" w:rsidP="009E52A2">
      <w:pPr>
        <w:numPr>
          <w:ilvl w:val="0"/>
          <w:numId w:val="23"/>
        </w:numPr>
        <w:jc w:val="left"/>
        <w:rPr>
          <w:lang w:val="en-US"/>
        </w:rPr>
      </w:pPr>
      <w:r w:rsidRPr="00482874">
        <w:rPr>
          <w:position w:val="-10"/>
        </w:rPr>
        <w:object w:dxaOrig="440" w:dyaOrig="340" w14:anchorId="413CA1AE">
          <v:shape id="_x0000_i1035" type="#_x0000_t75" style="width:22.3pt;height:16.3pt" o:ole="">
            <v:imagedata r:id="rId34" o:title=""/>
          </v:shape>
          <o:OLEObject Type="Embed" ProgID="Equation.3" ShapeID="_x0000_i1035" DrawAspect="Content" ObjectID="_1555496169" r:id="rId35"/>
        </w:object>
      </w:r>
      <w:r>
        <w:t xml:space="preserve"> is the closed loop power control state and is updated using </w:t>
      </w:r>
      <w:r w:rsidRPr="00F615EC">
        <w:rPr>
          <w:position w:val="-12"/>
        </w:rPr>
        <w:object w:dxaOrig="680" w:dyaOrig="360" w14:anchorId="4E1377B0">
          <v:shape id="_x0000_i1036" type="#_x0000_t75" style="width:34.3pt;height:18pt" o:ole="">
            <v:imagedata r:id="rId36" o:title=""/>
          </v:shape>
          <o:OLEObject Type="Embed" ProgID="Equation.3" ShapeID="_x0000_i1036" DrawAspect="Content" ObjectID="_1555496170" r:id="rId37"/>
        </w:object>
      </w:r>
      <w:r>
        <w:t xml:space="preserve"> signalled in the downlink assignment.</w:t>
      </w:r>
    </w:p>
    <w:p w14:paraId="2B27F7B9" w14:textId="77777777" w:rsidR="009E52A2" w:rsidRDefault="009E52A2" w:rsidP="009E52A2">
      <w:pPr>
        <w:pStyle w:val="Heading3"/>
        <w:rPr>
          <w:lang w:val="en-US"/>
        </w:rPr>
      </w:pPr>
      <w:r>
        <w:rPr>
          <w:lang w:val="en-US"/>
        </w:rPr>
        <w:t>PUCCH power control impact due to sTTI collisions</w:t>
      </w:r>
    </w:p>
    <w:p w14:paraId="37574F3F" w14:textId="2E0A94D6" w:rsidR="009E52A2" w:rsidRDefault="009E52A2" w:rsidP="009E52A2">
      <w:pPr>
        <w:rPr>
          <w:lang w:val="en-US"/>
        </w:rPr>
      </w:pPr>
      <w:r>
        <w:rPr>
          <w:lang w:val="en-US"/>
        </w:rPr>
        <w:t xml:space="preserve">With the introduction of sTTI comes also the case that the UE has to handle collisions </w:t>
      </w:r>
      <w:r w:rsidR="003A4BAC">
        <w:rPr>
          <w:lang w:val="en-US"/>
        </w:rPr>
        <w:t>between</w:t>
      </w:r>
      <w:r>
        <w:rPr>
          <w:lang w:val="en-US"/>
        </w:rPr>
        <w:t xml:space="preserve"> sTTI and TTI. The details of these are still under discussion </w:t>
      </w:r>
      <w:r w:rsidR="0054589F">
        <w:rPr>
          <w:lang w:val="en-US"/>
        </w:rPr>
        <w:fldChar w:fldCharType="begin"/>
      </w:r>
      <w:r w:rsidR="0054589F">
        <w:rPr>
          <w:lang w:val="en-US"/>
        </w:rPr>
        <w:instrText xml:space="preserve"> REF _Ref481752572 \r \h </w:instrText>
      </w:r>
      <w:r w:rsidR="0054589F">
        <w:rPr>
          <w:lang w:val="en-US"/>
        </w:rPr>
      </w:r>
      <w:r w:rsidR="0054589F">
        <w:rPr>
          <w:lang w:val="en-US"/>
        </w:rPr>
        <w:fldChar w:fldCharType="separate"/>
      </w:r>
      <w:r w:rsidR="00B67EEE">
        <w:rPr>
          <w:lang w:val="en-US"/>
        </w:rPr>
        <w:t>[4]</w:t>
      </w:r>
      <w:r w:rsidR="0054589F">
        <w:rPr>
          <w:lang w:val="en-US"/>
        </w:rPr>
        <w:fldChar w:fldCharType="end"/>
      </w:r>
      <w:r>
        <w:rPr>
          <w:lang w:val="en-US"/>
        </w:rPr>
        <w:t>. It could be noted that for some solutions, the PUCCH is dropped on slot level, and hence the UCI is transmitted with half the power compared to the case if no collisions occured. If this is part of the adopted solutions in the end to handle sTTI/TTI collisions, a corresponding power boost should be applied to compensate for the lost transmission duration of PUCCH.</w:t>
      </w:r>
    </w:p>
    <w:p w14:paraId="2B87F1F7" w14:textId="77777777" w:rsidR="009E52A2" w:rsidRPr="00F72264" w:rsidRDefault="009E52A2" w:rsidP="009E52A2">
      <w:pPr>
        <w:pStyle w:val="Observation"/>
        <w:ind w:left="1701" w:hanging="1701"/>
        <w:rPr>
          <w:lang w:val="en-US"/>
        </w:rPr>
      </w:pPr>
      <w:bookmarkStart w:id="7" w:name="_Toc481159182"/>
      <w:bookmarkStart w:id="8" w:name="_Toc481159213"/>
      <w:bookmarkStart w:id="9" w:name="_Toc481680276"/>
      <w:bookmarkStart w:id="10" w:name="_Toc481752475"/>
      <w:bookmarkStart w:id="11" w:name="_Toc481752611"/>
      <w:bookmarkStart w:id="12" w:name="_Toc481754035"/>
      <w:r>
        <w:rPr>
          <w:lang w:val="en-US"/>
        </w:rPr>
        <w:t>There could be impact to the PUCCH power control due to the introduction of sTTI, depending on how sTTI/TTI collisions in the same UE are handled.</w:t>
      </w:r>
      <w:bookmarkEnd w:id="7"/>
      <w:bookmarkEnd w:id="8"/>
      <w:bookmarkEnd w:id="9"/>
      <w:bookmarkEnd w:id="10"/>
      <w:bookmarkEnd w:id="11"/>
      <w:bookmarkEnd w:id="12"/>
    </w:p>
    <w:p w14:paraId="195A4E8D" w14:textId="77777777" w:rsidR="009E52A2" w:rsidRDefault="009E52A2" w:rsidP="009E52A2">
      <w:pPr>
        <w:pStyle w:val="Heading2"/>
        <w:rPr>
          <w:lang w:val="en-US"/>
        </w:rPr>
      </w:pPr>
      <w:r>
        <w:rPr>
          <w:lang w:val="en-US"/>
        </w:rPr>
        <w:t>sPUCCH power control</w:t>
      </w:r>
    </w:p>
    <w:p w14:paraId="38842514" w14:textId="77777777" w:rsidR="009E52A2" w:rsidRDefault="009E52A2" w:rsidP="009E52A2">
      <w:pPr>
        <w:jc w:val="left"/>
        <w:rPr>
          <w:lang w:val="en-US"/>
        </w:rPr>
      </w:pPr>
      <w:r>
        <w:rPr>
          <w:lang w:val="en-US"/>
        </w:rPr>
        <w:t xml:space="preserve">In principle a similar equation as for PUCCH can be used for sPUCCH power control. </w:t>
      </w:r>
    </w:p>
    <w:p w14:paraId="408F5066" w14:textId="77777777" w:rsidR="009E52A2" w:rsidRPr="00E6305B" w:rsidRDefault="009E52A2" w:rsidP="009E52A2">
      <w:pPr>
        <w:pStyle w:val="Proposal"/>
        <w:tabs>
          <w:tab w:val="clear" w:pos="1304"/>
        </w:tabs>
        <w:ind w:left="1701" w:hanging="1701"/>
      </w:pPr>
      <w:bookmarkStart w:id="13" w:name="_Toc481159185"/>
      <w:bookmarkStart w:id="14" w:name="_Toc481159216"/>
      <w:bookmarkStart w:id="15" w:name="_Toc481680279"/>
      <w:bookmarkStart w:id="16" w:name="_Toc481752478"/>
      <w:bookmarkStart w:id="17" w:name="_Toc481752614"/>
      <w:bookmarkStart w:id="18" w:name="_Toc481754038"/>
      <w:r>
        <w:t xml:space="preserve">The </w:t>
      </w:r>
      <w:r w:rsidRPr="007952E7">
        <w:t xml:space="preserve">power control for sPUCCH should be widely based on the </w:t>
      </w:r>
      <w:r>
        <w:t>procedure</w:t>
      </w:r>
      <w:r w:rsidRPr="007952E7">
        <w:t xml:space="preserve"> defined for PUCCH</w:t>
      </w:r>
      <w:r>
        <w:t xml:space="preserve"> power control</w:t>
      </w:r>
      <w:bookmarkEnd w:id="13"/>
      <w:bookmarkEnd w:id="14"/>
      <w:bookmarkEnd w:id="15"/>
      <w:bookmarkEnd w:id="16"/>
      <w:bookmarkEnd w:id="17"/>
      <w:bookmarkEnd w:id="18"/>
    </w:p>
    <w:p w14:paraId="550C349E" w14:textId="77777777" w:rsidR="009E52A2" w:rsidRDefault="009E52A2" w:rsidP="009E52A2">
      <w:pPr>
        <w:tabs>
          <w:tab w:val="left" w:pos="8695"/>
        </w:tabs>
        <w:jc w:val="left"/>
        <w:rPr>
          <w:lang w:val="en-US"/>
        </w:rPr>
      </w:pPr>
      <w:r>
        <w:rPr>
          <w:lang w:val="en-US"/>
        </w:rPr>
        <w:t>There will be at least two formats of sPUCCH defined for each supported UL sTTI length. The final number of formats is however not decided upon yet, and hence the performance is not known.</w:t>
      </w:r>
    </w:p>
    <w:p w14:paraId="504B69E3" w14:textId="77777777" w:rsidR="009E52A2" w:rsidRDefault="009E52A2" w:rsidP="009E52A2">
      <w:pPr>
        <w:pStyle w:val="Observation"/>
        <w:ind w:left="1701" w:hanging="1701"/>
        <w:rPr>
          <w:lang w:val="en-US"/>
        </w:rPr>
      </w:pPr>
      <w:r>
        <w:rPr>
          <w:lang w:val="en-US"/>
        </w:rPr>
        <w:tab/>
      </w:r>
      <w:bookmarkStart w:id="19" w:name="_Toc481159183"/>
      <w:bookmarkStart w:id="20" w:name="_Toc481159214"/>
      <w:bookmarkStart w:id="21" w:name="_Toc481680277"/>
      <w:bookmarkStart w:id="22" w:name="_Toc481752476"/>
      <w:bookmarkStart w:id="23" w:name="_Toc481752612"/>
      <w:bookmarkStart w:id="24" w:name="_Toc481754036"/>
      <w:r>
        <w:rPr>
          <w:lang w:val="en-US"/>
        </w:rPr>
        <w:t>The sPUCCH power control cannot be finalized before all sPUCCH formats are decided upon</w:t>
      </w:r>
      <w:bookmarkEnd w:id="19"/>
      <w:bookmarkEnd w:id="20"/>
      <w:bookmarkEnd w:id="21"/>
      <w:bookmarkEnd w:id="22"/>
      <w:bookmarkEnd w:id="23"/>
      <w:bookmarkEnd w:id="24"/>
    </w:p>
    <w:p w14:paraId="782A1728" w14:textId="77777777" w:rsidR="009E52A2" w:rsidRDefault="009E52A2" w:rsidP="009E52A2">
      <w:pPr>
        <w:jc w:val="left"/>
      </w:pPr>
      <w:r>
        <w:rPr>
          <w:lang w:val="en-US"/>
        </w:rPr>
        <w:t xml:space="preserve">Link level simulations have shown that independently of the selected sPUCCH format(s) a larger SNR is required for sPUCCH compared to PUCCH in order to reach similar performance in terms of </w:t>
      </w:r>
      <w:r>
        <w:t>ACK missed detection probability, NACK-to-ACK error probability and DTX-to-ACK</w:t>
      </w:r>
      <w:r w:rsidRPr="002F618D">
        <w:t xml:space="preserve"> </w:t>
      </w:r>
      <w:r>
        <w:t>probability. The shorter the sPUCCH is, the larger is the performance gap with PUCCH due to the lower energy transmitted.</w:t>
      </w:r>
    </w:p>
    <w:p w14:paraId="01C756BE" w14:textId="0597EC19" w:rsidR="009E52A2" w:rsidRDefault="009E52A2" w:rsidP="009E52A2">
      <w:pPr>
        <w:jc w:val="left"/>
      </w:pPr>
      <w:r>
        <w:t>The sPUCCH power control can be based on an equation similar to the PUCCH power control equation. Also, a bandwidth adjustment parameter is required since a</w:t>
      </w:r>
      <w:r w:rsidR="00C773D8">
        <w:t xml:space="preserve"> PUCCH</w:t>
      </w:r>
      <w:r>
        <w:t xml:space="preserve"> format 4-like sPUCCH is expected to be defined for both 2os and 7os sPUCCH (already agreed for 2os).</w:t>
      </w:r>
    </w:p>
    <w:p w14:paraId="57575837" w14:textId="64F5B536" w:rsidR="009E52A2" w:rsidRDefault="009E52A2" w:rsidP="009E52A2">
      <w:pPr>
        <w:jc w:val="left"/>
      </w:pPr>
      <w:r>
        <w:t>The max</w:t>
      </w:r>
      <w:r w:rsidR="002112A3">
        <w:t>imum</w:t>
      </w:r>
      <w:r>
        <w:t xml:space="preserve"> power is not changed with sTTI, and hence no changes are expected to </w:t>
      </w:r>
      <w:r w:rsidRPr="00B44716">
        <w:rPr>
          <w:position w:val="-14"/>
        </w:rPr>
        <w:object w:dxaOrig="980" w:dyaOrig="380" w14:anchorId="5BE36EDB">
          <v:shape id="_x0000_i1037" type="#_x0000_t75" style="width:49.7pt;height:18.85pt" o:ole="">
            <v:imagedata r:id="rId18" o:title=""/>
          </v:shape>
          <o:OLEObject Type="Embed" ProgID="Equation.3" ShapeID="_x0000_i1037" DrawAspect="Content" ObjectID="_1555496171" r:id="rId38"/>
        </w:object>
      </w:r>
      <w:r>
        <w:t>.</w:t>
      </w:r>
    </w:p>
    <w:p w14:paraId="4CE021BB" w14:textId="37630907" w:rsidR="009E52A2" w:rsidRDefault="009E52A2" w:rsidP="009E52A2">
      <w:pPr>
        <w:jc w:val="left"/>
      </w:pPr>
      <w:r>
        <w:t xml:space="preserve">The baseline reference power </w:t>
      </w:r>
      <w:r w:rsidRPr="00A4015E">
        <w:rPr>
          <w:position w:val="-14"/>
        </w:rPr>
        <w:object w:dxaOrig="800" w:dyaOrig="380" w14:anchorId="3F20B22F">
          <v:shape id="_x0000_i1038" type="#_x0000_t75" style="width:40.3pt;height:18.85pt" o:ole="">
            <v:imagedata r:id="rId20" o:title=""/>
          </v:shape>
          <o:OLEObject Type="Embed" ProgID="Equation.3" ShapeID="_x0000_i1038" DrawAspect="Content" ObjectID="_1555496172" r:id="rId39"/>
        </w:object>
      </w:r>
      <w:r>
        <w:t xml:space="preserve"> should preferably be kept, and relative power changes due to sPUCCH operation </w:t>
      </w:r>
      <w:r w:rsidR="00C773D8">
        <w:t xml:space="preserve">should be captured </w:t>
      </w:r>
      <w:r>
        <w:t>th</w:t>
      </w:r>
      <w:r w:rsidR="00C773D8">
        <w:t>r</w:t>
      </w:r>
      <w:r>
        <w:t>ough other parameters.</w:t>
      </w:r>
    </w:p>
    <w:p w14:paraId="4D7AD50E" w14:textId="77777777" w:rsidR="009E52A2" w:rsidRDefault="009E52A2" w:rsidP="009E52A2">
      <w:pPr>
        <w:jc w:val="left"/>
      </w:pPr>
      <w:r>
        <w:t>The path loss estimation does not change with sTTI operation, and hence</w:t>
      </w:r>
      <w:r w:rsidRPr="0065675D">
        <w:rPr>
          <w:position w:val="-12"/>
        </w:rPr>
        <w:object w:dxaOrig="440" w:dyaOrig="360" w14:anchorId="64607AC1">
          <v:shape id="_x0000_i1039" type="#_x0000_t75" style="width:22.3pt;height:18pt" o:ole="">
            <v:imagedata r:id="rId22" o:title=""/>
          </v:shape>
          <o:OLEObject Type="Embed" ProgID="Equation.3" ShapeID="_x0000_i1039" DrawAspect="Content" ObjectID="_1555496173" r:id="rId40"/>
        </w:object>
      </w:r>
      <w:r>
        <w:t xml:space="preserve"> will stay the same.</w:t>
      </w:r>
    </w:p>
    <w:p w14:paraId="7C4C56EB" w14:textId="6874F0D6" w:rsidR="009E52A2" w:rsidRDefault="009E52A2" w:rsidP="009E52A2">
      <w:pPr>
        <w:jc w:val="left"/>
      </w:pPr>
      <w:r>
        <w:t xml:space="preserve">Also, the adjustment due to Tx diversity is expected to be similar between 1 ms </w:t>
      </w:r>
      <w:r w:rsidR="00C773D8">
        <w:t xml:space="preserve">TTI </w:t>
      </w:r>
      <w:r>
        <w:t xml:space="preserve">and sTTI operation, and hence </w:t>
      </w:r>
      <w:r w:rsidRPr="004A40E1">
        <w:rPr>
          <w:position w:val="-12"/>
        </w:rPr>
        <w:object w:dxaOrig="920" w:dyaOrig="360" w14:anchorId="64523B77">
          <v:shape id="_x0000_i1040" type="#_x0000_t75" style="width:46.3pt;height:18pt" o:ole="">
            <v:imagedata r:id="rId41" o:title=""/>
          </v:shape>
          <o:OLEObject Type="Embed" ProgID="Equation.3" ShapeID="_x0000_i1040" DrawAspect="Content" ObjectID="_1555496174" r:id="rId42"/>
        </w:object>
      </w:r>
      <w:r>
        <w:t xml:space="preserve"> is proposed to stay the same.</w:t>
      </w:r>
    </w:p>
    <w:p w14:paraId="17AF7799" w14:textId="00466B80" w:rsidR="009E52A2" w:rsidRDefault="0087582C" w:rsidP="009E52A2">
      <w:pPr>
        <w:jc w:val="left"/>
      </w:pPr>
      <w:r>
        <w:t>The closed loop state,</w:t>
      </w:r>
      <w:r w:rsidR="009E52A2" w:rsidRPr="00482874">
        <w:rPr>
          <w:position w:val="-10"/>
        </w:rPr>
        <w:object w:dxaOrig="440" w:dyaOrig="340" w14:anchorId="41C04003">
          <v:shape id="_x0000_i1041" type="#_x0000_t75" style="width:22.3pt;height:16.3pt" o:ole="">
            <v:imagedata r:id="rId34" o:title=""/>
          </v:shape>
          <o:OLEObject Type="Embed" ProgID="Equation.3" ShapeID="_x0000_i1041" DrawAspect="Content" ObjectID="_1555496175" r:id="rId43"/>
        </w:object>
      </w:r>
      <w:r w:rsidR="009E52A2">
        <w:t xml:space="preserve">, for PUCCH is derived from the TPC information </w:t>
      </w:r>
      <w:r w:rsidR="009E52A2" w:rsidRPr="00F615EC">
        <w:rPr>
          <w:position w:val="-12"/>
        </w:rPr>
        <w:object w:dxaOrig="680" w:dyaOrig="360" w14:anchorId="07648FA1">
          <v:shape id="_x0000_i1042" type="#_x0000_t75" style="width:34.3pt;height:18pt" o:ole="">
            <v:imagedata r:id="rId36" o:title=""/>
          </v:shape>
          <o:OLEObject Type="Embed" ProgID="Equation.3" ShapeID="_x0000_i1042" DrawAspect="Content" ObjectID="_1555496176" r:id="rId44"/>
        </w:object>
      </w:r>
      <w:r w:rsidR="009E52A2">
        <w:t xml:space="preserve"> signalled in the downlink assignment for 1ms TTI. For fast closed loop power control of sPUCCH it would be convenient to also signal </w:t>
      </w:r>
      <w:r w:rsidR="009E52A2" w:rsidRPr="00F615EC">
        <w:rPr>
          <w:position w:val="-12"/>
        </w:rPr>
        <w:object w:dxaOrig="680" w:dyaOrig="360" w14:anchorId="37E6D37A">
          <v:shape id="_x0000_i1043" type="#_x0000_t75" style="width:34.3pt;height:18pt" o:ole="">
            <v:imagedata r:id="rId45" o:title=""/>
          </v:shape>
          <o:OLEObject Type="Embed" ProgID="Equation.3" ShapeID="_x0000_i1043" DrawAspect="Content" ObjectID="_1555496177" r:id="rId46"/>
        </w:object>
      </w:r>
      <w:r w:rsidR="009E52A2">
        <w:t xml:space="preserve"> for sPUCCH in the downlink assignment for the shorter TTI. </w:t>
      </w:r>
    </w:p>
    <w:p w14:paraId="418BF6BC" w14:textId="77777777" w:rsidR="009E52A2" w:rsidRDefault="009E52A2" w:rsidP="009E52A2">
      <w:pPr>
        <w:jc w:val="left"/>
      </w:pPr>
      <w:r>
        <w:t xml:space="preserve">The most natural way is to capture the performance difference in </w:t>
      </w:r>
      <w:r w:rsidRPr="00E9040D">
        <w:rPr>
          <w:position w:val="-14"/>
        </w:rPr>
        <w:object w:dxaOrig="1140" w:dyaOrig="340" w14:anchorId="2D4BCDCE">
          <v:shape id="_x0000_i1044" type="#_x0000_t75" style="width:57.45pt;height:16.3pt" o:ole="">
            <v:imagedata r:id="rId28" o:title=""/>
          </v:shape>
          <o:OLEObject Type="Embed" ProgID="Equation.3" ShapeID="_x0000_i1044" DrawAspect="Content" ObjectID="_1555496178" r:id="rId47"/>
        </w:object>
      </w:r>
      <w:r>
        <w:t xml:space="preserve"> that is signalled from higher layers. Additionally, </w:t>
      </w:r>
      <w:r w:rsidRPr="00E9040D">
        <w:rPr>
          <w:position w:val="-14"/>
        </w:rPr>
        <w:object w:dxaOrig="1780" w:dyaOrig="340" w14:anchorId="5023338C">
          <v:shape id="_x0000_i1045" type="#_x0000_t75" style="width:88.3pt;height:16.3pt" o:ole="">
            <v:imagedata r:id="rId24" o:title=""/>
          </v:shape>
          <o:OLEObject Type="Embed" ProgID="Equation.3" ShapeID="_x0000_i1045" DrawAspect="Content" ObjectID="_1555496179" r:id="rId48"/>
        </w:object>
      </w:r>
      <w:r>
        <w:t xml:space="preserve">, for new formats based on PUCCH formats 1-3, and </w:t>
      </w:r>
      <w:r w:rsidRPr="0065675D">
        <w:rPr>
          <w:position w:val="-14"/>
        </w:rPr>
        <w:object w:dxaOrig="800" w:dyaOrig="380" w14:anchorId="717D6849">
          <v:shape id="_x0000_i1046" type="#_x0000_t75" style="width:40.3pt;height:18.85pt" o:ole="">
            <v:imagedata r:id="rId30" o:title=""/>
          </v:shape>
          <o:OLEObject Type="Embed" ProgID="Equation.3" ShapeID="_x0000_i1046" DrawAspect="Content" ObjectID="_1555496180" r:id="rId49"/>
        </w:object>
      </w:r>
      <w:r>
        <w:t xml:space="preserve">, for new formats based on PUCCH format 4-5, could have to be re-defined. This is however not clear since these two parameters are basically scaling the target power due to the payload sent. In principle one could expect </w:t>
      </w:r>
      <w:r>
        <w:lastRenderedPageBreak/>
        <w:t>similar scaling factors also for sPUCCH, although there will be a difference in the achievable code rate for a specific payload size due to the lower amount of REs over which the coded bits can be placed.</w:t>
      </w:r>
    </w:p>
    <w:p w14:paraId="31854F15" w14:textId="77777777" w:rsidR="009E52A2" w:rsidRDefault="009E52A2" w:rsidP="009E52A2">
      <w:pPr>
        <w:jc w:val="left"/>
      </w:pPr>
      <w:r>
        <w:t xml:space="preserve">To capture the loss in link performance due to sTTI operation, and the possible differences in different formats compared to PUCCH operation, a sPUCCH specific </w:t>
      </w:r>
      <w:r w:rsidRPr="004A40E1">
        <w:rPr>
          <w:position w:val="-14"/>
        </w:rPr>
        <w:object w:dxaOrig="1300" w:dyaOrig="380" w14:anchorId="73169DF8">
          <v:shape id="_x0000_i1047" type="#_x0000_t75" style="width:65.15pt;height:18.85pt" o:ole="">
            <v:imagedata r:id="rId50" o:title=""/>
          </v:shape>
          <o:OLEObject Type="Embed" ProgID="Equation.3" ShapeID="_x0000_i1047" DrawAspect="Content" ObjectID="_1555496181" r:id="rId51"/>
        </w:object>
      </w:r>
      <w:r>
        <w:t xml:space="preserve"> should be defined. A rough estimate of the increased power levels required for 2os and 7os would be 9 dB and 3 dB respectively, but the parameter range should preferably be based on simulations, including sufficient margin to cover different implementations.</w:t>
      </w:r>
    </w:p>
    <w:p w14:paraId="6237A8BA" w14:textId="77777777" w:rsidR="009E52A2" w:rsidRDefault="009E52A2" w:rsidP="009E52A2">
      <w:pPr>
        <w:jc w:val="left"/>
        <w:rPr>
          <w:lang w:val="en-US"/>
        </w:rPr>
      </w:pPr>
      <w:r>
        <w:rPr>
          <w:lang w:val="en-US"/>
        </w:rPr>
        <w:t>The reasoning above results in the following:</w:t>
      </w:r>
    </w:p>
    <w:p w14:paraId="0C50C815" w14:textId="1E1C70B8" w:rsidR="009E52A2" w:rsidRPr="00176BC2" w:rsidRDefault="009E52A2" w:rsidP="009E52A2">
      <w:pPr>
        <w:numPr>
          <w:ilvl w:val="0"/>
          <w:numId w:val="23"/>
        </w:numPr>
        <w:jc w:val="left"/>
        <w:rPr>
          <w:lang w:val="en-US"/>
        </w:rPr>
      </w:pPr>
      <w:r>
        <w:t xml:space="preserve">Parameters </w:t>
      </w:r>
      <w:r w:rsidR="00FF7324">
        <w:t>shared with PUCCH</w:t>
      </w:r>
      <w:r>
        <w:t>:</w:t>
      </w:r>
    </w:p>
    <w:p w14:paraId="12187F4F" w14:textId="77777777" w:rsidR="009E52A2" w:rsidRPr="00BF57D1" w:rsidRDefault="009E52A2" w:rsidP="009E52A2">
      <w:pPr>
        <w:numPr>
          <w:ilvl w:val="1"/>
          <w:numId w:val="23"/>
        </w:numPr>
        <w:jc w:val="left"/>
        <w:rPr>
          <w:lang w:val="en-US"/>
        </w:rPr>
      </w:pPr>
      <w:r w:rsidRPr="00B44716">
        <w:rPr>
          <w:position w:val="-14"/>
        </w:rPr>
        <w:object w:dxaOrig="980" w:dyaOrig="380" w14:anchorId="45B73133">
          <v:shape id="_x0000_i1048" type="#_x0000_t75" style="width:49.7pt;height:18.85pt" o:ole="">
            <v:imagedata r:id="rId18" o:title=""/>
          </v:shape>
          <o:OLEObject Type="Embed" ProgID="Equation.3" ShapeID="_x0000_i1048" DrawAspect="Content" ObjectID="_1555496182" r:id="rId52"/>
        </w:object>
      </w:r>
      <w:r>
        <w:t xml:space="preserve"> </w:t>
      </w:r>
      <w:r>
        <w:rPr>
          <w:lang w:val="en-US"/>
        </w:rPr>
        <w:t xml:space="preserve">, </w:t>
      </w:r>
      <w:r w:rsidRPr="00A4015E">
        <w:rPr>
          <w:position w:val="-14"/>
        </w:rPr>
        <w:object w:dxaOrig="800" w:dyaOrig="380" w14:anchorId="1FE73FFB">
          <v:shape id="_x0000_i1049" type="#_x0000_t75" style="width:40.3pt;height:18.85pt" o:ole="">
            <v:imagedata r:id="rId20" o:title=""/>
          </v:shape>
          <o:OLEObject Type="Embed" ProgID="Equation.3" ShapeID="_x0000_i1049" DrawAspect="Content" ObjectID="_1555496183" r:id="rId53"/>
        </w:object>
      </w:r>
      <w:r>
        <w:rPr>
          <w:lang w:val="en-US"/>
        </w:rPr>
        <w:t xml:space="preserve">, </w:t>
      </w:r>
      <w:r w:rsidRPr="0065675D">
        <w:rPr>
          <w:position w:val="-12"/>
        </w:rPr>
        <w:object w:dxaOrig="440" w:dyaOrig="360" w14:anchorId="058E3A7B">
          <v:shape id="_x0000_i1050" type="#_x0000_t75" style="width:22.3pt;height:18pt" o:ole="">
            <v:imagedata r:id="rId22" o:title=""/>
          </v:shape>
          <o:OLEObject Type="Embed" ProgID="Equation.3" ShapeID="_x0000_i1050" DrawAspect="Content" ObjectID="_1555496184" r:id="rId54"/>
        </w:object>
      </w:r>
      <w:r>
        <w:t xml:space="preserve">, </w:t>
      </w:r>
      <w:r w:rsidRPr="004A40E1">
        <w:rPr>
          <w:position w:val="-12"/>
        </w:rPr>
        <w:object w:dxaOrig="920" w:dyaOrig="360" w14:anchorId="3C66404C">
          <v:shape id="_x0000_i1051" type="#_x0000_t75" style="width:46.3pt;height:18pt" o:ole="">
            <v:imagedata r:id="rId41" o:title=""/>
          </v:shape>
          <o:OLEObject Type="Embed" ProgID="Equation.3" ShapeID="_x0000_i1051" DrawAspect="Content" ObjectID="_1555496185" r:id="rId55"/>
        </w:object>
      </w:r>
    </w:p>
    <w:p w14:paraId="50D8BD95" w14:textId="77777777" w:rsidR="009E52A2" w:rsidRPr="00BF57D1" w:rsidRDefault="009E52A2" w:rsidP="009E52A2">
      <w:pPr>
        <w:numPr>
          <w:ilvl w:val="0"/>
          <w:numId w:val="23"/>
        </w:numPr>
        <w:jc w:val="left"/>
        <w:rPr>
          <w:lang w:val="en-US"/>
        </w:rPr>
      </w:pPr>
      <w:r>
        <w:t>Parameters specific to the sPUCCH transmission where definitions can be kept:</w:t>
      </w:r>
    </w:p>
    <w:p w14:paraId="25EDECB3" w14:textId="77777777" w:rsidR="009E52A2" w:rsidRPr="00E019EC" w:rsidRDefault="009E52A2" w:rsidP="009E52A2">
      <w:pPr>
        <w:numPr>
          <w:ilvl w:val="1"/>
          <w:numId w:val="23"/>
        </w:numPr>
        <w:jc w:val="left"/>
        <w:rPr>
          <w:lang w:val="en-US"/>
        </w:rPr>
      </w:pPr>
      <w:r w:rsidRPr="00A24D34">
        <w:rPr>
          <w:position w:val="-14"/>
        </w:rPr>
        <w:object w:dxaOrig="1160" w:dyaOrig="380" w14:anchorId="39BD859E">
          <v:shape id="_x0000_i1052" type="#_x0000_t75" style="width:58.3pt;height:18.85pt" o:ole="">
            <v:imagedata r:id="rId56" o:title=""/>
          </v:shape>
          <o:OLEObject Type="Embed" ProgID="Equation.3" ShapeID="_x0000_i1052" DrawAspect="Content" ObjectID="_1555496186" r:id="rId57"/>
        </w:object>
      </w:r>
      <w:r>
        <w:t xml:space="preserve">, </w:t>
      </w:r>
    </w:p>
    <w:p w14:paraId="339E5443" w14:textId="77777777" w:rsidR="009E52A2" w:rsidRPr="00E019EC" w:rsidRDefault="009E52A2" w:rsidP="009E52A2">
      <w:pPr>
        <w:numPr>
          <w:ilvl w:val="0"/>
          <w:numId w:val="23"/>
        </w:numPr>
        <w:jc w:val="left"/>
        <w:rPr>
          <w:lang w:val="en-US"/>
        </w:rPr>
      </w:pPr>
      <w:r>
        <w:t>Parameters specific to the sPUCCH transmission where definitions might have to be changed:</w:t>
      </w:r>
    </w:p>
    <w:p w14:paraId="5C1361E2" w14:textId="77777777" w:rsidR="009E52A2" w:rsidRPr="00EC1DB2" w:rsidRDefault="009E52A2" w:rsidP="009E52A2">
      <w:pPr>
        <w:numPr>
          <w:ilvl w:val="1"/>
          <w:numId w:val="23"/>
        </w:numPr>
        <w:jc w:val="left"/>
        <w:rPr>
          <w:lang w:val="en-US"/>
        </w:rPr>
      </w:pPr>
      <w:r w:rsidRPr="004A40E1">
        <w:rPr>
          <w:position w:val="-14"/>
        </w:rPr>
        <w:object w:dxaOrig="740" w:dyaOrig="380" w14:anchorId="36BBC85B">
          <v:shape id="_x0000_i1053" type="#_x0000_t75" style="width:36.85pt;height:18.85pt" o:ole="">
            <v:imagedata r:id="rId58" o:title=""/>
          </v:shape>
          <o:OLEObject Type="Embed" ProgID="Equation.3" ShapeID="_x0000_i1053" DrawAspect="Content" ObjectID="_1555496187" r:id="rId59"/>
        </w:object>
      </w:r>
      <w:r>
        <w:t xml:space="preserve">, </w:t>
      </w:r>
      <w:r w:rsidRPr="00E9040D">
        <w:rPr>
          <w:position w:val="-14"/>
        </w:rPr>
        <w:object w:dxaOrig="1780" w:dyaOrig="340" w14:anchorId="5D02093F">
          <v:shape id="_x0000_i1054" type="#_x0000_t75" style="width:88.3pt;height:16.3pt" o:ole="">
            <v:imagedata r:id="rId24" o:title=""/>
          </v:shape>
          <o:OLEObject Type="Embed" ProgID="Equation.3" ShapeID="_x0000_i1054" DrawAspect="Content" ObjectID="_1555496188" r:id="rId60"/>
        </w:object>
      </w:r>
    </w:p>
    <w:p w14:paraId="6E9F093E" w14:textId="77777777" w:rsidR="009E52A2" w:rsidRPr="00EC1DB2" w:rsidRDefault="009E52A2" w:rsidP="009E52A2">
      <w:pPr>
        <w:numPr>
          <w:ilvl w:val="0"/>
          <w:numId w:val="23"/>
        </w:numPr>
        <w:jc w:val="left"/>
        <w:rPr>
          <w:lang w:val="en-US"/>
        </w:rPr>
      </w:pPr>
      <w:r>
        <w:t>New RRC parameter for sPUCCH (possibly splitting it into one parameter shifting the operating point due to sTTI length, and one due to sPUCCH format, or treating them jointly)</w:t>
      </w:r>
    </w:p>
    <w:p w14:paraId="6632902C" w14:textId="77777777" w:rsidR="009E52A2" w:rsidRPr="00EC1DB2" w:rsidRDefault="009E52A2" w:rsidP="009E52A2">
      <w:pPr>
        <w:numPr>
          <w:ilvl w:val="1"/>
          <w:numId w:val="23"/>
        </w:numPr>
        <w:jc w:val="left"/>
        <w:rPr>
          <w:lang w:val="en-US"/>
        </w:rPr>
      </w:pPr>
      <w:r w:rsidRPr="004A40E1">
        <w:rPr>
          <w:position w:val="-14"/>
        </w:rPr>
        <w:object w:dxaOrig="1300" w:dyaOrig="380" w14:anchorId="3229ACF3">
          <v:shape id="_x0000_i1055" type="#_x0000_t75" style="width:65.15pt;height:18.85pt" o:ole="">
            <v:imagedata r:id="rId50" o:title=""/>
          </v:shape>
          <o:OLEObject Type="Embed" ProgID="Equation.3" ShapeID="_x0000_i1055" DrawAspect="Content" ObjectID="_1555496189" r:id="rId61"/>
        </w:object>
      </w:r>
    </w:p>
    <w:p w14:paraId="3CD1E38B" w14:textId="77777777" w:rsidR="009E52A2" w:rsidRDefault="009E52A2" w:rsidP="009E52A2">
      <w:pPr>
        <w:numPr>
          <w:ilvl w:val="0"/>
          <w:numId w:val="23"/>
        </w:numPr>
        <w:jc w:val="left"/>
        <w:rPr>
          <w:lang w:val="en-US"/>
        </w:rPr>
      </w:pPr>
      <w:r>
        <w:rPr>
          <w:lang w:val="en-US"/>
        </w:rPr>
        <w:t>New DCI parameter for sPUCCH</w:t>
      </w:r>
    </w:p>
    <w:p w14:paraId="5B131320" w14:textId="77777777" w:rsidR="009E52A2" w:rsidRPr="00895E0C" w:rsidRDefault="009E52A2" w:rsidP="009E52A2">
      <w:pPr>
        <w:numPr>
          <w:ilvl w:val="1"/>
          <w:numId w:val="23"/>
        </w:numPr>
        <w:jc w:val="left"/>
        <w:rPr>
          <w:lang w:val="en-US"/>
        </w:rPr>
      </w:pPr>
      <w:r w:rsidRPr="004A40E1">
        <w:rPr>
          <w:position w:val="-10"/>
        </w:rPr>
        <w:object w:dxaOrig="440" w:dyaOrig="340" w14:anchorId="03DCB1CF">
          <v:shape id="_x0000_i1056" type="#_x0000_t75" style="width:22.3pt;height:16.3pt" o:ole="">
            <v:imagedata r:id="rId62" o:title=""/>
          </v:shape>
          <o:OLEObject Type="Embed" ProgID="Equation.3" ShapeID="_x0000_i1056" DrawAspect="Content" ObjectID="_1555496190" r:id="rId63"/>
        </w:object>
      </w:r>
    </w:p>
    <w:p w14:paraId="05D1A558" w14:textId="77777777" w:rsidR="009E52A2" w:rsidRPr="00283CA8" w:rsidRDefault="009E52A2" w:rsidP="009E52A2">
      <w:pPr>
        <w:jc w:val="left"/>
        <w:rPr>
          <w:lang w:val="en-US"/>
        </w:rPr>
      </w:pPr>
    </w:p>
    <w:p w14:paraId="56C0D7F7" w14:textId="77777777" w:rsidR="009E52A2" w:rsidRDefault="009E52A2" w:rsidP="009E52A2">
      <w:pPr>
        <w:pStyle w:val="Observation"/>
        <w:ind w:left="1701" w:hanging="1701"/>
      </w:pPr>
      <w:bookmarkStart w:id="25" w:name="_Toc481159184"/>
      <w:bookmarkStart w:id="26" w:name="_Toc481159215"/>
      <w:bookmarkStart w:id="27" w:name="_Toc481680278"/>
      <w:bookmarkStart w:id="28" w:name="_Toc481752477"/>
      <w:bookmarkStart w:id="29" w:name="_Toc481752613"/>
      <w:bookmarkStart w:id="30" w:name="_Toc481754037"/>
      <w:r>
        <w:t>Several of the parameters defined by higher layers for PUCCH can be re-used in the sPUCCH power control equation(s)</w:t>
      </w:r>
      <w:bookmarkEnd w:id="25"/>
      <w:bookmarkEnd w:id="26"/>
      <w:bookmarkEnd w:id="27"/>
      <w:bookmarkEnd w:id="28"/>
      <w:bookmarkEnd w:id="29"/>
      <w:bookmarkEnd w:id="30"/>
    </w:p>
    <w:p w14:paraId="3F2A0502" w14:textId="16D3BA04" w:rsidR="009E52A2" w:rsidRDefault="009E52A2" w:rsidP="009E52A2">
      <w:pPr>
        <w:pStyle w:val="Proposal"/>
        <w:tabs>
          <w:tab w:val="clear" w:pos="1304"/>
        </w:tabs>
        <w:ind w:left="1701" w:hanging="1701"/>
      </w:pPr>
      <w:bookmarkStart w:id="31" w:name="_Toc481159186"/>
      <w:bookmarkStart w:id="32" w:name="_Toc481159217"/>
      <w:bookmarkStart w:id="33" w:name="_Toc481680280"/>
      <w:bookmarkStart w:id="34" w:name="_Toc481752479"/>
      <w:bookmarkStart w:id="35" w:name="_Toc481752615"/>
      <w:bookmarkStart w:id="36" w:name="_Toc481754039"/>
      <w:r>
        <w:t>Define one or two new RRC parameter</w:t>
      </w:r>
      <w:r w:rsidR="00C773D8">
        <w:t>s</w:t>
      </w:r>
      <w:r>
        <w:t xml:space="preserve"> with relative changes to output power due to sPUCCH format and sTTI length</w:t>
      </w:r>
      <w:bookmarkEnd w:id="31"/>
      <w:bookmarkEnd w:id="32"/>
      <w:bookmarkEnd w:id="33"/>
      <w:bookmarkEnd w:id="34"/>
      <w:bookmarkEnd w:id="35"/>
      <w:bookmarkEnd w:id="36"/>
    </w:p>
    <w:p w14:paraId="4A0EF53E" w14:textId="5A7CDA61" w:rsidR="009E52A2" w:rsidRDefault="009E52A2" w:rsidP="009E52A2">
      <w:pPr>
        <w:pStyle w:val="Proposal"/>
        <w:tabs>
          <w:tab w:val="clear" w:pos="1304"/>
        </w:tabs>
        <w:ind w:left="1701" w:hanging="1701"/>
      </w:pPr>
      <w:bookmarkStart w:id="37" w:name="_Toc481159187"/>
      <w:bookmarkStart w:id="38" w:name="_Toc481159218"/>
      <w:bookmarkStart w:id="39" w:name="_Toc481680281"/>
      <w:bookmarkStart w:id="40" w:name="_Toc481752480"/>
      <w:bookmarkStart w:id="41" w:name="_Toc481752616"/>
      <w:bookmarkStart w:id="42" w:name="_Toc481754040"/>
      <w:r>
        <w:t>Include a TP</w:t>
      </w:r>
      <w:r w:rsidR="00C773D8">
        <w:t>C</w:t>
      </w:r>
      <w:r>
        <w:t xml:space="preserve"> related command in DCI for a closed-loop power regulation</w:t>
      </w:r>
      <w:bookmarkEnd w:id="37"/>
      <w:bookmarkEnd w:id="38"/>
      <w:bookmarkEnd w:id="39"/>
      <w:bookmarkEnd w:id="40"/>
      <w:bookmarkEnd w:id="41"/>
      <w:bookmarkEnd w:id="42"/>
    </w:p>
    <w:p w14:paraId="2A7683B4" w14:textId="52327CD9" w:rsidR="00625B29" w:rsidRPr="00CE0424" w:rsidRDefault="009E52A2" w:rsidP="00625B29">
      <w:pPr>
        <w:pStyle w:val="Proposal"/>
        <w:tabs>
          <w:tab w:val="clear" w:pos="1304"/>
        </w:tabs>
        <w:ind w:left="1701" w:hanging="1701"/>
      </w:pPr>
      <w:bookmarkStart w:id="43" w:name="_Toc481159188"/>
      <w:bookmarkStart w:id="44" w:name="_Toc481159219"/>
      <w:bookmarkStart w:id="45" w:name="_Toc481680282"/>
      <w:bookmarkStart w:id="46" w:name="_Toc481752481"/>
      <w:bookmarkStart w:id="47" w:name="_Toc481752617"/>
      <w:bookmarkStart w:id="48" w:name="_Toc481754041"/>
      <w:r>
        <w:t>Consider if a new payload based correction factor is needed, or if the existing ones can be used also for sPUCCH</w:t>
      </w:r>
      <w:bookmarkEnd w:id="43"/>
      <w:bookmarkEnd w:id="44"/>
      <w:bookmarkEnd w:id="45"/>
      <w:bookmarkEnd w:id="46"/>
      <w:bookmarkEnd w:id="47"/>
      <w:bookmarkEnd w:id="48"/>
    </w:p>
    <w:p w14:paraId="1FA75E18" w14:textId="77777777" w:rsidR="00625B29" w:rsidRPr="00CE0424" w:rsidRDefault="00625B29" w:rsidP="00625B29">
      <w:pPr>
        <w:pStyle w:val="Heading1"/>
      </w:pPr>
      <w:r w:rsidRPr="00CE0424">
        <w:t>Conclusion</w:t>
      </w:r>
    </w:p>
    <w:p w14:paraId="63AC4BEC" w14:textId="77777777" w:rsidR="00B67EEE" w:rsidRDefault="00625B29" w:rsidP="00625B29">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7EE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3E984F5" w14:textId="77777777" w:rsidR="00B67EEE" w:rsidRPr="00B67EEE" w:rsidRDefault="00B67EEE">
      <w:pPr>
        <w:pStyle w:val="TOC1"/>
        <w:rPr>
          <w:rFonts w:asciiTheme="minorHAnsi" w:eastAsiaTheme="minorEastAsia" w:hAnsiTheme="minorHAnsi" w:cstheme="minorBidi"/>
          <w:b w:val="0"/>
          <w:sz w:val="22"/>
          <w:lang w:eastAsia="sv-SE"/>
        </w:rPr>
      </w:pPr>
      <w:r w:rsidRPr="000E2221">
        <w:t>Observation 1</w:t>
      </w:r>
      <w:r w:rsidRPr="00B67EEE">
        <w:rPr>
          <w:rFonts w:asciiTheme="minorHAnsi" w:eastAsiaTheme="minorEastAsia" w:hAnsiTheme="minorHAnsi" w:cstheme="minorBidi"/>
          <w:b w:val="0"/>
          <w:sz w:val="22"/>
          <w:lang w:eastAsia="sv-SE"/>
        </w:rPr>
        <w:tab/>
      </w:r>
      <w:r w:rsidRPr="000E2221">
        <w:t>There could be impact to the PUCCH power control due to the introduction of sTTI, depending on how sTTI/TTI collisions in the same UE are handled.</w:t>
      </w:r>
    </w:p>
    <w:p w14:paraId="109E9E3F" w14:textId="77777777" w:rsidR="00B67EEE" w:rsidRPr="00B67EEE" w:rsidRDefault="00B67EEE">
      <w:pPr>
        <w:pStyle w:val="TOC1"/>
        <w:rPr>
          <w:rFonts w:asciiTheme="minorHAnsi" w:eastAsiaTheme="minorEastAsia" w:hAnsiTheme="minorHAnsi" w:cstheme="minorBidi"/>
          <w:b w:val="0"/>
          <w:sz w:val="22"/>
          <w:lang w:eastAsia="sv-SE"/>
        </w:rPr>
      </w:pPr>
      <w:r w:rsidRPr="000E2221">
        <w:t>Observation 2</w:t>
      </w:r>
      <w:r w:rsidRPr="00B67EEE">
        <w:rPr>
          <w:rFonts w:asciiTheme="minorHAnsi" w:eastAsiaTheme="minorEastAsia" w:hAnsiTheme="minorHAnsi" w:cstheme="minorBidi"/>
          <w:b w:val="0"/>
          <w:sz w:val="22"/>
          <w:lang w:eastAsia="sv-SE"/>
        </w:rPr>
        <w:tab/>
      </w:r>
      <w:r w:rsidRPr="000E2221">
        <w:t>The sPUCCH power control cannot be finalized before all sPUCCH formats are decided upon</w:t>
      </w:r>
    </w:p>
    <w:p w14:paraId="3029984D" w14:textId="77777777" w:rsidR="00B67EEE" w:rsidRPr="00B67EEE" w:rsidRDefault="00B67EEE">
      <w:pPr>
        <w:pStyle w:val="TOC1"/>
        <w:rPr>
          <w:rFonts w:asciiTheme="minorHAnsi" w:eastAsiaTheme="minorEastAsia" w:hAnsiTheme="minorHAnsi" w:cstheme="minorBidi"/>
          <w:b w:val="0"/>
          <w:sz w:val="22"/>
          <w:lang w:eastAsia="sv-SE"/>
        </w:rPr>
      </w:pPr>
      <w:r>
        <w:t>Observation 3</w:t>
      </w:r>
      <w:r w:rsidRPr="00B67EEE">
        <w:rPr>
          <w:rFonts w:asciiTheme="minorHAnsi" w:eastAsiaTheme="minorEastAsia" w:hAnsiTheme="minorHAnsi" w:cstheme="minorBidi"/>
          <w:b w:val="0"/>
          <w:sz w:val="22"/>
          <w:lang w:eastAsia="sv-SE"/>
        </w:rPr>
        <w:tab/>
      </w:r>
      <w:r>
        <w:t>Several of the parameters defined by higher layers for PUCCH can be re-used in the sPUCCH power control equation(s)</w:t>
      </w:r>
    </w:p>
    <w:p w14:paraId="1E53CEEF" w14:textId="77777777" w:rsidR="00625B29" w:rsidRDefault="00625B29" w:rsidP="00625B29">
      <w:pPr>
        <w:pStyle w:val="BodyText"/>
        <w:rPr>
          <w:b/>
          <w:bCs/>
        </w:rPr>
      </w:pPr>
      <w:r>
        <w:rPr>
          <w:b/>
          <w:bCs/>
        </w:rPr>
        <w:fldChar w:fldCharType="end"/>
      </w:r>
    </w:p>
    <w:p w14:paraId="0DB0B8BF" w14:textId="77777777" w:rsidR="00B67EEE" w:rsidRDefault="00625B29" w:rsidP="00625B29">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7EE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FAC1F79" w14:textId="77777777" w:rsidR="00B67EEE" w:rsidRPr="00B67EEE" w:rsidRDefault="00B67EEE">
      <w:pPr>
        <w:pStyle w:val="TOC1"/>
        <w:rPr>
          <w:rFonts w:asciiTheme="minorHAnsi" w:eastAsiaTheme="minorEastAsia" w:hAnsiTheme="minorHAnsi" w:cstheme="minorBidi"/>
          <w:b w:val="0"/>
          <w:sz w:val="22"/>
          <w:lang w:eastAsia="sv-SE"/>
        </w:rPr>
      </w:pPr>
      <w:r>
        <w:lastRenderedPageBreak/>
        <w:t>Proposal 1</w:t>
      </w:r>
      <w:r w:rsidRPr="00B67EEE">
        <w:rPr>
          <w:rFonts w:asciiTheme="minorHAnsi" w:eastAsiaTheme="minorEastAsia" w:hAnsiTheme="minorHAnsi" w:cstheme="minorBidi"/>
          <w:b w:val="0"/>
          <w:sz w:val="22"/>
          <w:lang w:eastAsia="sv-SE"/>
        </w:rPr>
        <w:tab/>
      </w:r>
      <w:r>
        <w:t>The power control for sPUCCH should be widely based on the procedure defined for PUCCH power control</w:t>
      </w:r>
    </w:p>
    <w:p w14:paraId="1940459E" w14:textId="77777777" w:rsidR="00B67EEE" w:rsidRPr="00B67EEE" w:rsidRDefault="00B67EEE">
      <w:pPr>
        <w:pStyle w:val="TOC1"/>
        <w:rPr>
          <w:rFonts w:asciiTheme="minorHAnsi" w:eastAsiaTheme="minorEastAsia" w:hAnsiTheme="minorHAnsi" w:cstheme="minorBidi"/>
          <w:b w:val="0"/>
          <w:sz w:val="22"/>
          <w:lang w:eastAsia="sv-SE"/>
        </w:rPr>
      </w:pPr>
      <w:r>
        <w:t>Proposal 2</w:t>
      </w:r>
      <w:r w:rsidRPr="00B67EEE">
        <w:rPr>
          <w:rFonts w:asciiTheme="minorHAnsi" w:eastAsiaTheme="minorEastAsia" w:hAnsiTheme="minorHAnsi" w:cstheme="minorBidi"/>
          <w:b w:val="0"/>
          <w:sz w:val="22"/>
          <w:lang w:eastAsia="sv-SE"/>
        </w:rPr>
        <w:tab/>
      </w:r>
      <w:r>
        <w:t>Define one or two new RRC parameters with relative changes to output power due to sPUCCH format and sTTI length</w:t>
      </w:r>
    </w:p>
    <w:p w14:paraId="51BB7E03" w14:textId="77777777" w:rsidR="00B67EEE" w:rsidRPr="00B67EEE" w:rsidRDefault="00B67EEE">
      <w:pPr>
        <w:pStyle w:val="TOC1"/>
        <w:rPr>
          <w:rFonts w:asciiTheme="minorHAnsi" w:eastAsiaTheme="minorEastAsia" w:hAnsiTheme="minorHAnsi" w:cstheme="minorBidi"/>
          <w:b w:val="0"/>
          <w:sz w:val="22"/>
          <w:lang w:eastAsia="sv-SE"/>
        </w:rPr>
      </w:pPr>
      <w:r>
        <w:t>Proposal 3</w:t>
      </w:r>
      <w:r w:rsidRPr="00B67EEE">
        <w:rPr>
          <w:rFonts w:asciiTheme="minorHAnsi" w:eastAsiaTheme="minorEastAsia" w:hAnsiTheme="minorHAnsi" w:cstheme="minorBidi"/>
          <w:b w:val="0"/>
          <w:sz w:val="22"/>
          <w:lang w:eastAsia="sv-SE"/>
        </w:rPr>
        <w:tab/>
      </w:r>
      <w:r>
        <w:t>Include a TPC related command in DCI for a closed-loop power regulation</w:t>
      </w:r>
    </w:p>
    <w:p w14:paraId="20DE1B19" w14:textId="77777777" w:rsidR="00B67EEE" w:rsidRPr="00B67EEE" w:rsidRDefault="00B67EEE">
      <w:pPr>
        <w:pStyle w:val="TOC1"/>
        <w:rPr>
          <w:rFonts w:asciiTheme="minorHAnsi" w:eastAsiaTheme="minorEastAsia" w:hAnsiTheme="minorHAnsi" w:cstheme="minorBidi"/>
          <w:b w:val="0"/>
          <w:sz w:val="22"/>
          <w:lang w:eastAsia="sv-SE"/>
        </w:rPr>
      </w:pPr>
      <w:r>
        <w:t>Proposal 4</w:t>
      </w:r>
      <w:r w:rsidRPr="00B67EEE">
        <w:rPr>
          <w:rFonts w:asciiTheme="minorHAnsi" w:eastAsiaTheme="minorEastAsia" w:hAnsiTheme="minorHAnsi" w:cstheme="minorBidi"/>
          <w:b w:val="0"/>
          <w:sz w:val="22"/>
          <w:lang w:eastAsia="sv-SE"/>
        </w:rPr>
        <w:tab/>
      </w:r>
      <w:r>
        <w:t>Consider if a new payload based correction factor is needed, or if the existing ones can be used also for sPUCCH</w:t>
      </w:r>
    </w:p>
    <w:p w14:paraId="40F8455C" w14:textId="77777777" w:rsidR="00625B29" w:rsidRPr="00CE0424" w:rsidRDefault="00625B29" w:rsidP="00625B29">
      <w:pPr>
        <w:rPr>
          <w:b/>
          <w:bCs/>
        </w:rPr>
      </w:pPr>
      <w:r>
        <w:rPr>
          <w:b/>
          <w:bCs/>
        </w:rPr>
        <w:fldChar w:fldCharType="end"/>
      </w:r>
    </w:p>
    <w:p w14:paraId="72F24642" w14:textId="77777777" w:rsidR="00625B29" w:rsidRPr="00CE0424" w:rsidRDefault="00625B29" w:rsidP="00625B29">
      <w:pPr>
        <w:pStyle w:val="Heading1"/>
      </w:pPr>
      <w:bookmarkStart w:id="49" w:name="_In-sequence_SDU_delivery"/>
      <w:bookmarkEnd w:id="49"/>
      <w:r w:rsidRPr="00CE0424">
        <w:t>References</w:t>
      </w:r>
    </w:p>
    <w:bookmarkStart w:id="50" w:name="_Ref449678105"/>
    <w:bookmarkStart w:id="51" w:name="_Ref453835673"/>
    <w:bookmarkStart w:id="52" w:name="_Ref174151459"/>
    <w:bookmarkStart w:id="53" w:name="_Ref189809556"/>
    <w:p w14:paraId="537E3C26" w14:textId="68934096" w:rsidR="00625B29" w:rsidRDefault="00625B29" w:rsidP="00625B29">
      <w:pPr>
        <w:pStyle w:val="Reference"/>
        <w:numPr>
          <w:ilvl w:val="0"/>
          <w:numId w:val="15"/>
        </w:numPr>
        <w:textAlignment w:val="auto"/>
      </w:pPr>
      <w:r>
        <w:fldChar w:fldCharType="begin"/>
      </w:r>
      <w:r>
        <w:instrText xml:space="preserve"> HYPERLINK "ftp://www.3gpp.org/tsg_ran/TSG_RAN//TSGR_72/Docs/RP-161299.zip" </w:instrText>
      </w:r>
      <w:r>
        <w:fldChar w:fldCharType="separate"/>
      </w:r>
      <w:r>
        <w:rPr>
          <w:rStyle w:val="Hyperlink"/>
        </w:rPr>
        <w:t>RP-161299</w:t>
      </w:r>
      <w:r>
        <w:fldChar w:fldCharType="end"/>
      </w:r>
      <w:r>
        <w:t>, New Work Item on shortened TTI and processing time for LTE, Ericsson, RAN#72, June 2016.</w:t>
      </w:r>
      <w:bookmarkEnd w:id="50"/>
      <w:bookmarkEnd w:id="51"/>
    </w:p>
    <w:p w14:paraId="5498E414" w14:textId="03C2580A" w:rsidR="003A7EF3" w:rsidRPr="009E52A2" w:rsidRDefault="00625B29" w:rsidP="00625B29">
      <w:pPr>
        <w:pStyle w:val="Reference"/>
        <w:numPr>
          <w:ilvl w:val="0"/>
          <w:numId w:val="15"/>
        </w:numPr>
        <w:textAlignment w:val="auto"/>
      </w:pPr>
      <w:bookmarkStart w:id="54" w:name="_Ref454459437"/>
      <w:r w:rsidRPr="003F19FA">
        <w:rPr>
          <w:bCs/>
        </w:rPr>
        <w:t xml:space="preserve">TR </w:t>
      </w:r>
      <w:hyperlink r:id="rId64" w:history="1">
        <w:r>
          <w:rPr>
            <w:rStyle w:val="Hyperlink"/>
            <w:bCs/>
          </w:rPr>
          <w:t>36.881</w:t>
        </w:r>
      </w:hyperlink>
      <w:r w:rsidRPr="003F19FA">
        <w:rPr>
          <w:bCs/>
        </w:rPr>
        <w:tab/>
        <w:t>Study on latency reduction techniques for LTE</w:t>
      </w:r>
      <w:r>
        <w:rPr>
          <w:bCs/>
        </w:rPr>
        <w:t>.</w:t>
      </w:r>
      <w:bookmarkEnd w:id="52"/>
      <w:bookmarkEnd w:id="53"/>
      <w:bookmarkEnd w:id="54"/>
    </w:p>
    <w:bookmarkStart w:id="55" w:name="_Ref462391516"/>
    <w:p w14:paraId="241FA4C1" w14:textId="6BF28D6C" w:rsidR="009E52A2" w:rsidRDefault="009E52A2" w:rsidP="009E52A2">
      <w:pPr>
        <w:pStyle w:val="Reference"/>
        <w:numPr>
          <w:ilvl w:val="0"/>
          <w:numId w:val="15"/>
        </w:numPr>
      </w:pPr>
      <w:r>
        <w:fldChar w:fldCharType="begin"/>
      </w:r>
      <w:r>
        <w:instrText xml:space="preserve"> HYPERLINK "ftp://www.3gpp.org/tsg_ran/WG1_RL1//TSGR1_85/Docs/R1-165421.zip" </w:instrText>
      </w:r>
      <w:r>
        <w:fldChar w:fldCharType="separate"/>
      </w:r>
      <w:r>
        <w:rPr>
          <w:rStyle w:val="Hyperlink"/>
        </w:rPr>
        <w:t>R1-165421</w:t>
      </w:r>
      <w:r>
        <w:fldChar w:fldCharType="end"/>
      </w:r>
      <w:r>
        <w:t xml:space="preserve">, </w:t>
      </w:r>
      <w:r w:rsidRPr="00380DD2">
        <w:t>Additional link results for sPUCCH</w:t>
      </w:r>
      <w:r>
        <w:t>, Ericsson, RAN1#85, May 2016</w:t>
      </w:r>
      <w:bookmarkEnd w:id="55"/>
    </w:p>
    <w:bookmarkStart w:id="56" w:name="_Ref481752572"/>
    <w:p w14:paraId="1C47D7E9" w14:textId="5DCED772" w:rsidR="009E52A2" w:rsidRPr="00CE0424" w:rsidRDefault="001411AF" w:rsidP="007434BE">
      <w:pPr>
        <w:pStyle w:val="Reference"/>
        <w:numPr>
          <w:ilvl w:val="0"/>
          <w:numId w:val="15"/>
        </w:numPr>
      </w:pPr>
      <w:r>
        <w:fldChar w:fldCharType="begin"/>
      </w:r>
      <w:r>
        <w:instrText xml:space="preserve"> HYPERLINK "ftp://www.3gpp.org/tsg_ran/WG1_RL1//TSGR1_89/Docs/R1-1708841.zip" </w:instrText>
      </w:r>
      <w:r>
        <w:fldChar w:fldCharType="separate"/>
      </w:r>
      <w:r>
        <w:rPr>
          <w:rStyle w:val="Hyperlink"/>
        </w:rPr>
        <w:t>R1-1708841</w:t>
      </w:r>
      <w:r>
        <w:fldChar w:fldCharType="end"/>
      </w:r>
      <w:r>
        <w:t>, Handling collisions of sTTI and TTI in UL, source Ericsson. RAN1#89</w:t>
      </w:r>
      <w:bookmarkEnd w:id="56"/>
    </w:p>
    <w:sectPr w:rsidR="009E52A2" w:rsidRPr="00CE0424">
      <w:headerReference w:type="even" r:id="rId65"/>
      <w:footerReference w:type="defaul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FC52" w14:textId="77777777" w:rsidR="00C978DB" w:rsidRDefault="00C978DB">
      <w:r>
        <w:separator/>
      </w:r>
    </w:p>
  </w:endnote>
  <w:endnote w:type="continuationSeparator" w:id="0">
    <w:p w14:paraId="06E642B9" w14:textId="77777777" w:rsidR="00C978DB" w:rsidRDefault="00C9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013D2AF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7EE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7E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A27CA" w14:textId="77777777" w:rsidR="00C978DB" w:rsidRDefault="00C978DB">
      <w:r>
        <w:separator/>
      </w:r>
    </w:p>
  </w:footnote>
  <w:footnote w:type="continuationSeparator" w:id="0">
    <w:p w14:paraId="6131639F" w14:textId="77777777" w:rsidR="00C978DB" w:rsidRDefault="00C9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BD57B1C"/>
    <w:multiLevelType w:val="hybridMultilevel"/>
    <w:tmpl w:val="7298CFD4"/>
    <w:lvl w:ilvl="0" w:tplc="9354762A">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1"/>
  </w:num>
  <w:num w:numId="7">
    <w:abstractNumId w:val="16"/>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8"/>
  </w:num>
  <w:num w:numId="18">
    <w:abstractNumId w:val="10"/>
  </w:num>
  <w:num w:numId="19">
    <w:abstractNumId w:val="12"/>
  </w:num>
  <w:num w:numId="20">
    <w:abstractNumId w:val="8"/>
  </w:num>
  <w:num w:numId="21">
    <w:abstractNumId w:val="17"/>
  </w:num>
  <w:num w:numId="22">
    <w:abstractNumId w:val="15"/>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1AF"/>
    <w:rsid w:val="00151E23"/>
    <w:rsid w:val="001521A7"/>
    <w:rsid w:val="001526E0"/>
    <w:rsid w:val="001551B5"/>
    <w:rsid w:val="001659C1"/>
    <w:rsid w:val="00173A8E"/>
    <w:rsid w:val="00177795"/>
    <w:rsid w:val="0018143F"/>
    <w:rsid w:val="00185C3C"/>
    <w:rsid w:val="00190AC1"/>
    <w:rsid w:val="0019341A"/>
    <w:rsid w:val="00197DF9"/>
    <w:rsid w:val="001A1987"/>
    <w:rsid w:val="001A2564"/>
    <w:rsid w:val="001A6173"/>
    <w:rsid w:val="001A6CBA"/>
    <w:rsid w:val="001B0D97"/>
    <w:rsid w:val="001B4CDA"/>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2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57C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33D"/>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ED5"/>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4BAC"/>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AE1"/>
    <w:rsid w:val="004B7C0C"/>
    <w:rsid w:val="004C3898"/>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131"/>
    <w:rsid w:val="00534B59"/>
    <w:rsid w:val="00536759"/>
    <w:rsid w:val="00537C62"/>
    <w:rsid w:val="0054589F"/>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25AF"/>
    <w:rsid w:val="005C33B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34B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82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2A2"/>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67EEE"/>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773D8"/>
    <w:rsid w:val="00C81568"/>
    <w:rsid w:val="00C9027A"/>
    <w:rsid w:val="00C9068E"/>
    <w:rsid w:val="00C93C4B"/>
    <w:rsid w:val="00C944AB"/>
    <w:rsid w:val="00C95B40"/>
    <w:rsid w:val="00C978DB"/>
    <w:rsid w:val="00CA1ED8"/>
    <w:rsid w:val="00CB0BE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B3A"/>
    <w:rsid w:val="00D0349B"/>
    <w:rsid w:val="00D05E04"/>
    <w:rsid w:val="00D10249"/>
    <w:rsid w:val="00D115C3"/>
    <w:rsid w:val="00D11897"/>
    <w:rsid w:val="00D13135"/>
    <w:rsid w:val="00D13E4E"/>
    <w:rsid w:val="00D239A7"/>
    <w:rsid w:val="00D23F47"/>
    <w:rsid w:val="00D36E71"/>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21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1BE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3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oleObject" Target="embeddings/oleObject27.bin"/><Relationship Id="rId63" Type="http://schemas.openxmlformats.org/officeDocument/2006/relationships/oleObject" Target="embeddings/oleObject32.bin"/><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17.wmf"/><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8.bin"/><Relationship Id="rId61" Type="http://schemas.openxmlformats.org/officeDocument/2006/relationships/oleObject" Target="embeddings/oleObject31.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16.wmf"/><Relationship Id="rId64" Type="http://schemas.openxmlformats.org/officeDocument/2006/relationships/hyperlink" Target="ftp://www.3gpp.org/Specs/archive/36_series/36.881/36881-e00.zip" TargetMode="External"/><Relationship Id="rId8" Type="http://schemas.openxmlformats.org/officeDocument/2006/relationships/numbering" Target="numbering.xml"/><Relationship Id="rId51"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6.bin"/><Relationship Id="rId62"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5NUHHDQN7SK2-1-117205</_dlc_DocId>
    <_dlc_DocIdUrl xmlns="08b2df90-05d3-4030-90d4-c9feeb4a1cd9">
      <Url>https://ericoll.internal.ericsson.com/sites/STAR/_layouts/DocIdRedir.aspx?ID=5NUHHDQN7SK2-1-117205</Url>
      <Description>5NUHHDQN7SK2-1-117205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2.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3.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6.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7.xml><?xml version="1.0" encoding="utf-8"?>
<ds:datastoreItem xmlns:ds="http://schemas.openxmlformats.org/officeDocument/2006/customXml" ds:itemID="{22187F54-EB1D-4C8C-87AA-C3F371AB2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27</TotalTime>
  <Pages>4</Pages>
  <Words>1353</Words>
  <Characters>7176</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17</cp:revision>
  <cp:lastPrinted>2008-01-31T07:09:00Z</cp:lastPrinted>
  <dcterms:created xsi:type="dcterms:W3CDTF">2017-04-28T14:10:00Z</dcterms:created>
  <dcterms:modified xsi:type="dcterms:W3CDTF">2017-05-05T11:25:00Z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bf1a6815-37e7-42eb-a2cf-f265ed96df31</vt:lpwstr>
  </property>
</Properties>
</file>